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BD3" w14:textId="77777777" w:rsidR="00F4508D" w:rsidRPr="00F4508D" w:rsidRDefault="00F4508D" w:rsidP="00F4508D">
      <w:pPr>
        <w:tabs>
          <w:tab w:val="left" w:pos="0"/>
          <w:tab w:val="left" w:pos="7380"/>
        </w:tabs>
        <w:spacing w:after="0" w:line="276" w:lineRule="auto"/>
        <w:ind w:right="70"/>
        <w:rPr>
          <w:rFonts w:ascii="Arial" w:eastAsia="Times New Roman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-86"/>
        <w:tblW w:w="0" w:type="auto"/>
        <w:tblLook w:val="04A0" w:firstRow="1" w:lastRow="0" w:firstColumn="1" w:lastColumn="0" w:noHBand="0" w:noVBand="1"/>
      </w:tblPr>
      <w:tblGrid>
        <w:gridCol w:w="1418"/>
        <w:gridCol w:w="2126"/>
      </w:tblGrid>
      <w:tr w:rsidR="00F4508D" w:rsidRPr="00F4508D" w14:paraId="3ABD953E" w14:textId="77777777" w:rsidTr="00D17A90">
        <w:trPr>
          <w:trHeight w:val="99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C6A181" w14:textId="77777777" w:rsidR="00F4508D" w:rsidRPr="00F4508D" w:rsidRDefault="00F4508D" w:rsidP="00F4508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F4508D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5B5342" wp14:editId="0C95E066">
                  <wp:extent cx="62865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2EA003" w14:textId="77777777" w:rsidR="00F4508D" w:rsidRPr="00F4508D" w:rsidRDefault="00F4508D" w:rsidP="00F45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F4508D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CE5F3A" wp14:editId="44281A6C">
                  <wp:extent cx="9429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08D" w:rsidRPr="00F4508D" w14:paraId="21DEEBCD" w14:textId="77777777" w:rsidTr="00D17A9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1332A2" w14:textId="77777777" w:rsidR="00F4508D" w:rsidRPr="00F4508D" w:rsidRDefault="00F4508D" w:rsidP="00F4508D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sz w:val="16"/>
                <w:lang w:val="el-GR"/>
              </w:rPr>
            </w:pPr>
            <w:r w:rsidRPr="00F4508D">
              <w:rPr>
                <w:rFonts w:ascii="Century Gothic" w:eastAsia="Times New Roman" w:hAnsi="Century Gothic" w:cs="Arial"/>
                <w:sz w:val="16"/>
                <w:lang w:val="el-GR"/>
              </w:rPr>
              <w:t>ΚΥΠΡΙΑΚΗ ΔΗΜΟΚΡΑΤΙΑ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8A32C9" w14:textId="77777777" w:rsidR="00F4508D" w:rsidRPr="00F4508D" w:rsidRDefault="00F4508D" w:rsidP="00F4508D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sz w:val="16"/>
                <w:lang w:val="el-GR"/>
              </w:rPr>
            </w:pPr>
            <w:r w:rsidRPr="00F4508D">
              <w:rPr>
                <w:rFonts w:ascii="Century Gothic" w:eastAsia="Times New Roman" w:hAnsi="Century Gothic" w:cs="Arial"/>
                <w:sz w:val="16"/>
                <w:lang w:val="el-GR"/>
              </w:rPr>
              <w:t xml:space="preserve">ΑΝΩΤΑΤΟ </w:t>
            </w:r>
          </w:p>
          <w:p w14:paraId="45CB433A" w14:textId="77777777" w:rsidR="00F4508D" w:rsidRPr="00F4508D" w:rsidRDefault="00F4508D" w:rsidP="00F4508D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sz w:val="16"/>
                <w:lang w:val="el-GR"/>
              </w:rPr>
            </w:pPr>
            <w:r w:rsidRPr="00F4508D">
              <w:rPr>
                <w:rFonts w:ascii="Century Gothic" w:eastAsia="Times New Roman" w:hAnsi="Century Gothic" w:cs="Arial"/>
                <w:sz w:val="16"/>
                <w:lang w:val="el-GR"/>
              </w:rPr>
              <w:t>ΔΙΚΑΣΤΗΡΙΟ</w:t>
            </w:r>
          </w:p>
        </w:tc>
      </w:tr>
    </w:tbl>
    <w:p w14:paraId="0008E840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70C28B61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726A07EA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68BE976A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72C39DA3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55837824" w14:textId="77777777" w:rsidR="00F4508D" w:rsidRPr="00F4508D" w:rsidRDefault="00F4508D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2FA4D5B8" w14:textId="77777777" w:rsidR="003C7BD5" w:rsidRPr="00F4508D" w:rsidRDefault="003C7BD5" w:rsidP="00F4508D">
      <w:pPr>
        <w:tabs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l-GR"/>
        </w:rPr>
      </w:pPr>
    </w:p>
    <w:p w14:paraId="61A7C91C" w14:textId="520C8077" w:rsidR="00F4508D" w:rsidRPr="00F4508D" w:rsidRDefault="004A5FA3" w:rsidP="00F4508D">
      <w:pPr>
        <w:tabs>
          <w:tab w:val="left" w:pos="900"/>
          <w:tab w:val="left" w:pos="1080"/>
        </w:tabs>
        <w:spacing w:after="0" w:line="240" w:lineRule="auto"/>
        <w:ind w:left="-426" w:right="-625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proofErr w:type="spellStart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>Αρ</w:t>
      </w:r>
      <w:proofErr w:type="spellEnd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. </w:t>
      </w:r>
      <w:proofErr w:type="spellStart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>Φακ</w:t>
      </w:r>
      <w:proofErr w:type="spellEnd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.:    </w:t>
      </w:r>
      <w:r w:rsidR="00F4508D" w:rsidRPr="00F4508D">
        <w:rPr>
          <w:rFonts w:ascii="Arial" w:eastAsia="Times New Roman" w:hAnsi="Arial" w:cs="Arial"/>
          <w:b/>
          <w:bCs/>
          <w:sz w:val="20"/>
          <w:szCs w:val="20"/>
          <w:lang w:val="el-GR"/>
        </w:rPr>
        <w:t>Α.Δ. 15.15.</w:t>
      </w:r>
      <w:r w:rsidR="00CA2FC0">
        <w:rPr>
          <w:rFonts w:ascii="Arial" w:eastAsia="Times New Roman" w:hAnsi="Arial" w:cs="Arial"/>
          <w:b/>
          <w:bCs/>
          <w:sz w:val="20"/>
          <w:szCs w:val="20"/>
          <w:lang w:val="el-GR"/>
        </w:rPr>
        <w:t>03, 15.15.23</w:t>
      </w:r>
    </w:p>
    <w:p w14:paraId="7CDB2C22" w14:textId="77777777" w:rsidR="00F4508D" w:rsidRPr="00F4508D" w:rsidRDefault="004A5FA3" w:rsidP="00F4508D">
      <w:pPr>
        <w:keepNext/>
        <w:tabs>
          <w:tab w:val="left" w:pos="1080"/>
        </w:tabs>
        <w:spacing w:after="0" w:line="240" w:lineRule="auto"/>
        <w:ind w:left="-426" w:right="-625"/>
        <w:outlineLvl w:val="1"/>
        <w:rPr>
          <w:rFonts w:ascii="Times New Roman" w:eastAsia="Times New Roman" w:hAnsi="Times New Roman" w:cs="Arial"/>
          <w:sz w:val="20"/>
          <w:szCs w:val="20"/>
          <w:lang w:val="el-GR"/>
        </w:rPr>
      </w:pPr>
      <w:proofErr w:type="spellStart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>Αρ</w:t>
      </w:r>
      <w:proofErr w:type="spellEnd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. </w:t>
      </w:r>
      <w:proofErr w:type="spellStart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>Τηλ</w:t>
      </w:r>
      <w:proofErr w:type="spellEnd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..:   </w:t>
      </w:r>
      <w:r w:rsidR="00F4508D" w:rsidRPr="00F4508D">
        <w:rPr>
          <w:rFonts w:ascii="Arial" w:eastAsia="Times New Roman" w:hAnsi="Arial" w:cs="Arial"/>
          <w:sz w:val="20"/>
          <w:szCs w:val="20"/>
          <w:lang w:val="el-GR"/>
        </w:rPr>
        <w:t>22865778</w:t>
      </w:r>
      <w:r w:rsidR="003400C2">
        <w:rPr>
          <w:rFonts w:ascii="Arial" w:eastAsia="Times New Roman" w:hAnsi="Arial" w:cs="Arial"/>
          <w:sz w:val="20"/>
          <w:szCs w:val="20"/>
          <w:lang w:val="el-GR"/>
        </w:rPr>
        <w:t>, 22865667</w:t>
      </w:r>
    </w:p>
    <w:p w14:paraId="7F3902F1" w14:textId="77777777" w:rsidR="00F4508D" w:rsidRPr="00F4508D" w:rsidRDefault="00F4508D" w:rsidP="00F4508D">
      <w:pPr>
        <w:keepNext/>
        <w:tabs>
          <w:tab w:val="left" w:pos="1080"/>
        </w:tabs>
        <w:spacing w:after="0" w:line="240" w:lineRule="auto"/>
        <w:ind w:left="-426" w:right="-625"/>
        <w:outlineLvl w:val="1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7122ED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A7FDE" wp14:editId="4958514C">
                <wp:simplePos x="0" y="0"/>
                <wp:positionH relativeFrom="column">
                  <wp:posOffset>4061460</wp:posOffset>
                </wp:positionH>
                <wp:positionV relativeFrom="paragraph">
                  <wp:posOffset>114300</wp:posOffset>
                </wp:positionV>
                <wp:extent cx="2256790" cy="342900"/>
                <wp:effectExtent l="0" t="0" r="63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EF6B0" w14:textId="32A398FF" w:rsidR="00F4508D" w:rsidRPr="007122ED" w:rsidRDefault="00F4508D" w:rsidP="00F450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2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           </w:t>
                            </w:r>
                            <w:r w:rsidR="00E33A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2036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CA2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5 Μαΐου</w:t>
                            </w:r>
                            <w:r w:rsidRPr="007122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, 202</w:t>
                            </w:r>
                            <w:r w:rsidR="00CA2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7F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8pt;margin-top:9pt;width:177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" filled="f" stroked="f">
                <v:textbox>
                  <w:txbxContent>
                    <w:p w14:paraId="517EF6B0" w14:textId="32A398FF" w:rsidR="00F4508D" w:rsidRPr="007122ED" w:rsidRDefault="00F4508D" w:rsidP="00F450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2E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           </w:t>
                      </w:r>
                      <w:r w:rsidR="00E33A0C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2036C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CA2FC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5 Μαΐου</w:t>
                      </w:r>
                      <w:r w:rsidRPr="007122E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, 202</w:t>
                      </w:r>
                      <w:r w:rsidR="00CA2FC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F4508D">
        <w:rPr>
          <w:rFonts w:ascii="Arial" w:eastAsia="Times New Roman" w:hAnsi="Arial" w:cs="Arial"/>
          <w:b/>
          <w:bCs/>
          <w:sz w:val="20"/>
          <w:szCs w:val="20"/>
          <w:lang w:val="el-GR"/>
        </w:rPr>
        <w:t>Αρ</w:t>
      </w:r>
      <w:proofErr w:type="spellEnd"/>
      <w:r w:rsidRPr="00F4508D">
        <w:rPr>
          <w:rFonts w:ascii="Arial" w:eastAsia="Times New Roman" w:hAnsi="Arial" w:cs="Arial"/>
          <w:b/>
          <w:bCs/>
          <w:sz w:val="20"/>
          <w:szCs w:val="20"/>
          <w:lang w:val="el-GR"/>
        </w:rPr>
        <w:t>. Φαξ:</w:t>
      </w:r>
      <w:r w:rsidRPr="00F4508D">
        <w:rPr>
          <w:rFonts w:ascii="Arial" w:eastAsia="Times New Roman" w:hAnsi="Arial" w:cs="Arial"/>
          <w:bCs/>
          <w:sz w:val="20"/>
          <w:szCs w:val="20"/>
          <w:lang w:val="el-GR"/>
        </w:rPr>
        <w:t xml:space="preserve">     22304500</w:t>
      </w:r>
    </w:p>
    <w:p w14:paraId="4932DBA6" w14:textId="77777777" w:rsidR="00F4508D" w:rsidRPr="00F4508D" w:rsidRDefault="004A5FA3" w:rsidP="00F4508D">
      <w:pPr>
        <w:tabs>
          <w:tab w:val="left" w:pos="1620"/>
        </w:tabs>
        <w:spacing w:after="0" w:line="240" w:lineRule="auto"/>
        <w:ind w:left="-426" w:right="-625"/>
        <w:rPr>
          <w:rFonts w:ascii="Arial" w:eastAsia="Times New Roman" w:hAnsi="Arial" w:cs="Arial"/>
          <w:sz w:val="20"/>
          <w:szCs w:val="20"/>
          <w:lang w:val="el-GR"/>
        </w:rPr>
      </w:pPr>
      <w:proofErr w:type="spellStart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>Ηλ</w:t>
      </w:r>
      <w:proofErr w:type="spellEnd"/>
      <w:r w:rsidRPr="007122ED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. Διεύθυνση: </w:t>
      </w:r>
      <w:hyperlink r:id="rId6" w:history="1"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chief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reg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@</w:t>
        </w:r>
        <w:proofErr w:type="spellStart"/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sc</w:t>
        </w:r>
        <w:proofErr w:type="spellEnd"/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judicial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cy</w:t>
        </w:r>
      </w:hyperlink>
    </w:p>
    <w:p w14:paraId="3F215223" w14:textId="77777777" w:rsidR="00F4508D" w:rsidRDefault="004A5FA3" w:rsidP="00B75BC5">
      <w:pPr>
        <w:tabs>
          <w:tab w:val="left" w:pos="1620"/>
        </w:tabs>
        <w:spacing w:after="0" w:line="240" w:lineRule="auto"/>
        <w:ind w:left="-426" w:right="-625"/>
        <w:rPr>
          <w:rFonts w:ascii="Arial" w:eastAsia="Times New Roman" w:hAnsi="Arial" w:cs="Arial"/>
          <w:sz w:val="20"/>
          <w:szCs w:val="20"/>
          <w:lang w:val="el-GR"/>
        </w:rPr>
      </w:pPr>
      <w:r w:rsidRPr="007122ED">
        <w:rPr>
          <w:rFonts w:ascii="Arial" w:eastAsia="Times New Roman" w:hAnsi="Arial" w:cs="Arial"/>
          <w:sz w:val="20"/>
          <w:szCs w:val="20"/>
          <w:lang w:val="el-GR"/>
        </w:rPr>
        <w:t xml:space="preserve">                           </w:t>
      </w:r>
      <w:hyperlink r:id="rId7" w:history="1"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atserkezos</w:t>
        </w:r>
        <w:r w:rsidR="00F4508D" w:rsidRPr="003400C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@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sc</w:t>
        </w:r>
        <w:r w:rsidR="00F4508D" w:rsidRPr="003400C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judicial</w:t>
        </w:r>
        <w:r w:rsidR="00F4508D" w:rsidRPr="003400C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gov</w:t>
        </w:r>
        <w:r w:rsidR="00F4508D" w:rsidRPr="003400C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l-GR"/>
          </w:rPr>
          <w:t>.</w:t>
        </w:r>
        <w:r w:rsidR="00F4508D" w:rsidRPr="007122ED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cy</w:t>
        </w:r>
      </w:hyperlink>
      <w:r w:rsidR="00F4508D" w:rsidRPr="003400C2">
        <w:rPr>
          <w:rFonts w:ascii="Arial" w:eastAsia="Times New Roman" w:hAnsi="Arial" w:cs="Arial"/>
          <w:sz w:val="20"/>
          <w:szCs w:val="20"/>
          <w:lang w:val="el-GR"/>
        </w:rPr>
        <w:t xml:space="preserve"> </w:t>
      </w:r>
    </w:p>
    <w:p w14:paraId="7C58D297" w14:textId="77777777" w:rsidR="00B75BC5" w:rsidRDefault="00B75BC5" w:rsidP="00B75BC5">
      <w:pPr>
        <w:tabs>
          <w:tab w:val="left" w:pos="1620"/>
        </w:tabs>
        <w:spacing w:after="0" w:line="240" w:lineRule="auto"/>
        <w:ind w:left="-426" w:right="-625"/>
        <w:rPr>
          <w:rFonts w:ascii="Arial" w:eastAsia="Times New Roman" w:hAnsi="Arial" w:cs="Arial"/>
          <w:sz w:val="20"/>
          <w:szCs w:val="20"/>
          <w:lang w:val="el-GR"/>
        </w:rPr>
      </w:pPr>
    </w:p>
    <w:p w14:paraId="7693EECD" w14:textId="77777777" w:rsidR="00540ABF" w:rsidRDefault="00540ABF" w:rsidP="00B75BC5">
      <w:pPr>
        <w:tabs>
          <w:tab w:val="left" w:pos="1620"/>
        </w:tabs>
        <w:spacing w:after="0" w:line="240" w:lineRule="auto"/>
        <w:ind w:left="-426" w:right="-625"/>
        <w:rPr>
          <w:rFonts w:ascii="Arial" w:eastAsia="Times New Roman" w:hAnsi="Arial" w:cs="Arial"/>
          <w:sz w:val="20"/>
          <w:szCs w:val="20"/>
          <w:lang w:val="el-GR"/>
        </w:rPr>
      </w:pPr>
    </w:p>
    <w:p w14:paraId="243D29BB" w14:textId="77777777" w:rsidR="00540ABF" w:rsidRPr="00B75BC5" w:rsidRDefault="00540ABF" w:rsidP="00B75BC5">
      <w:pPr>
        <w:tabs>
          <w:tab w:val="left" w:pos="1620"/>
        </w:tabs>
        <w:spacing w:after="0" w:line="240" w:lineRule="auto"/>
        <w:ind w:left="-426" w:right="-625"/>
        <w:rPr>
          <w:rFonts w:ascii="Arial" w:eastAsia="Times New Roman" w:hAnsi="Arial" w:cs="Arial"/>
          <w:sz w:val="20"/>
          <w:szCs w:val="20"/>
          <w:lang w:val="el-GR"/>
        </w:rPr>
      </w:pPr>
    </w:p>
    <w:p w14:paraId="5976BD21" w14:textId="77777777" w:rsidR="003C7BD5" w:rsidRPr="00E12967" w:rsidRDefault="00012CA1" w:rsidP="00540ABF">
      <w:pPr>
        <w:spacing w:after="0" w:line="360" w:lineRule="auto"/>
        <w:ind w:left="-426" w:right="-625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07562">
        <w:rPr>
          <w:rFonts w:ascii="Arial" w:hAnsi="Arial" w:cs="Arial"/>
          <w:b/>
          <w:sz w:val="24"/>
          <w:szCs w:val="24"/>
          <w:lang w:val="el-GR"/>
        </w:rPr>
        <w:t>Διαδικασία και Κριτήρια Προαγωγής Δικαστών</w:t>
      </w:r>
    </w:p>
    <w:p w14:paraId="3B427ECB" w14:textId="77777777" w:rsidR="00F07562" w:rsidRDefault="00F07562" w:rsidP="00A43C1F">
      <w:pPr>
        <w:spacing w:after="0" w:line="360" w:lineRule="auto"/>
        <w:ind w:left="-426" w:right="-625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F07562">
        <w:rPr>
          <w:rFonts w:ascii="Arial" w:hAnsi="Arial" w:cs="Arial"/>
          <w:b/>
          <w:sz w:val="24"/>
          <w:szCs w:val="24"/>
          <w:u w:val="single"/>
          <w:lang w:val="el-GR"/>
        </w:rPr>
        <w:t>Στάδιο Ζ’ Ανακοίνωσης Αποτελεσμάτων και Διορισμών</w:t>
      </w:r>
    </w:p>
    <w:p w14:paraId="0107097E" w14:textId="77777777" w:rsidR="003C7BD5" w:rsidRPr="00F07562" w:rsidRDefault="003C7BD5" w:rsidP="00D40379">
      <w:pPr>
        <w:spacing w:after="0" w:line="276" w:lineRule="auto"/>
        <w:ind w:left="-426" w:right="-625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603CECA" w14:textId="118549E2" w:rsidR="001C2221" w:rsidRPr="00A43C1F" w:rsidRDefault="003C7BD5" w:rsidP="00123F60">
      <w:pPr>
        <w:spacing w:after="0" w:line="276" w:lineRule="auto"/>
        <w:ind w:left="-426" w:right="-625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C7BD5">
        <w:rPr>
          <w:rFonts w:ascii="Arial" w:hAnsi="Arial" w:cs="Arial"/>
          <w:b/>
          <w:sz w:val="24"/>
          <w:szCs w:val="24"/>
          <w:u w:val="single"/>
          <w:lang w:val="el-GR"/>
        </w:rPr>
        <w:t>Θέμα:</w:t>
      </w:r>
      <w:r w:rsidR="003400C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52036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Προκηρύξεις </w:t>
      </w:r>
      <w:r w:rsidR="00540ABF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ημερομηνίας </w:t>
      </w:r>
      <w:r w:rsidR="0052036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3.3.2003 και </w:t>
      </w:r>
      <w:r w:rsidR="00CA2FC0">
        <w:rPr>
          <w:rFonts w:ascii="Arial" w:hAnsi="Arial" w:cs="Arial"/>
          <w:b/>
          <w:sz w:val="24"/>
          <w:szCs w:val="24"/>
          <w:u w:val="single"/>
          <w:lang w:val="el-GR"/>
        </w:rPr>
        <w:t>10.3.2023</w:t>
      </w:r>
    </w:p>
    <w:p w14:paraId="5B20CEB5" w14:textId="77777777" w:rsidR="00F07562" w:rsidRDefault="004A5FA3" w:rsidP="00F4508D">
      <w:pPr>
        <w:spacing w:before="240" w:after="0" w:line="240" w:lineRule="auto"/>
        <w:ind w:left="-426" w:right="-625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AECB" wp14:editId="45C587F3">
                <wp:simplePos x="0" y="0"/>
                <wp:positionH relativeFrom="column">
                  <wp:posOffset>1323974</wp:posOffset>
                </wp:positionH>
                <wp:positionV relativeFrom="paragraph">
                  <wp:posOffset>224155</wp:posOffset>
                </wp:positionV>
                <wp:extent cx="2733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5E52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7.65pt" to="31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1E4146BA" w14:textId="6D83332A" w:rsidR="00DB26B8" w:rsidRDefault="004A5FA3" w:rsidP="00DB26B8">
      <w:pPr>
        <w:spacing w:before="240" w:line="240" w:lineRule="auto"/>
        <w:ind w:left="-426" w:right="-62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Αναφορικά με το ανωτέρω θέμα, το </w:t>
      </w:r>
      <w:r w:rsidR="00CA2FC0">
        <w:rPr>
          <w:rFonts w:ascii="Arial" w:hAnsi="Arial" w:cs="Arial"/>
          <w:sz w:val="24"/>
          <w:szCs w:val="24"/>
          <w:lang w:val="el-GR"/>
        </w:rPr>
        <w:t xml:space="preserve">Μεταβατικό </w:t>
      </w:r>
      <w:r w:rsidR="00DB26B8">
        <w:rPr>
          <w:rFonts w:ascii="Arial" w:hAnsi="Arial" w:cs="Arial"/>
          <w:sz w:val="24"/>
          <w:szCs w:val="24"/>
          <w:lang w:val="el-GR"/>
        </w:rPr>
        <w:t xml:space="preserve"> </w:t>
      </w:r>
      <w:r w:rsidR="00123F60">
        <w:rPr>
          <w:rFonts w:ascii="Arial" w:hAnsi="Arial" w:cs="Arial"/>
          <w:sz w:val="24"/>
          <w:szCs w:val="24"/>
          <w:lang w:val="el-GR"/>
        </w:rPr>
        <w:t>Ανώτατ</w:t>
      </w:r>
      <w:r w:rsidR="00CA2FC0">
        <w:rPr>
          <w:rFonts w:ascii="Arial" w:hAnsi="Arial" w:cs="Arial"/>
          <w:sz w:val="24"/>
          <w:szCs w:val="24"/>
          <w:lang w:val="el-GR"/>
        </w:rPr>
        <w:t>ο Δικαστικό Συμβούλιο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C277FE">
        <w:rPr>
          <w:rFonts w:ascii="Arial" w:hAnsi="Arial" w:cs="Arial"/>
          <w:sz w:val="24"/>
          <w:szCs w:val="24"/>
          <w:lang w:val="el-GR"/>
        </w:rPr>
        <w:t xml:space="preserve">στη βάση της Διαδικασίας και Κριτηρίων </w:t>
      </w:r>
      <w:r w:rsidR="00DB26B8">
        <w:rPr>
          <w:rFonts w:ascii="Arial" w:hAnsi="Arial" w:cs="Arial"/>
          <w:sz w:val="24"/>
          <w:szCs w:val="24"/>
          <w:lang w:val="el-GR"/>
        </w:rPr>
        <w:t xml:space="preserve">διορισμού </w:t>
      </w:r>
      <w:r w:rsidR="008349C0">
        <w:rPr>
          <w:rFonts w:ascii="Arial" w:hAnsi="Arial" w:cs="Arial"/>
          <w:sz w:val="24"/>
          <w:szCs w:val="24"/>
          <w:lang w:val="el-GR"/>
        </w:rPr>
        <w:t>Δικαστών</w:t>
      </w:r>
      <w:r w:rsidR="00C277FE">
        <w:rPr>
          <w:rFonts w:ascii="Arial" w:hAnsi="Arial" w:cs="Arial"/>
          <w:sz w:val="24"/>
          <w:szCs w:val="24"/>
          <w:lang w:val="el-GR"/>
        </w:rPr>
        <w:t xml:space="preserve">, </w:t>
      </w:r>
      <w:r w:rsidR="00A43C1F">
        <w:rPr>
          <w:rFonts w:ascii="Arial" w:hAnsi="Arial" w:cs="Arial"/>
          <w:sz w:val="24"/>
          <w:szCs w:val="24"/>
          <w:lang w:val="el-GR"/>
        </w:rPr>
        <w:t xml:space="preserve">αποφάσισε </w:t>
      </w:r>
      <w:r>
        <w:rPr>
          <w:rFonts w:ascii="Arial" w:hAnsi="Arial" w:cs="Arial"/>
          <w:sz w:val="24"/>
          <w:szCs w:val="24"/>
          <w:lang w:val="el-GR"/>
        </w:rPr>
        <w:t xml:space="preserve">περί των καταλληλότερων υποψηφίων για την πλήρωση των </w:t>
      </w:r>
      <w:r w:rsidR="00540ABF">
        <w:rPr>
          <w:rFonts w:ascii="Arial" w:hAnsi="Arial" w:cs="Arial"/>
          <w:sz w:val="24"/>
          <w:szCs w:val="24"/>
          <w:lang w:val="el-GR"/>
        </w:rPr>
        <w:t>πιο κάτω</w:t>
      </w:r>
      <w:r>
        <w:rPr>
          <w:rFonts w:ascii="Arial" w:hAnsi="Arial" w:cs="Arial"/>
          <w:sz w:val="24"/>
          <w:szCs w:val="24"/>
          <w:lang w:val="el-GR"/>
        </w:rPr>
        <w:t xml:space="preserve"> θέσεων</w:t>
      </w:r>
      <w:r w:rsidR="00A43C1F" w:rsidRPr="00A43C1F">
        <w:rPr>
          <w:rFonts w:ascii="Arial" w:hAnsi="Arial" w:cs="Arial"/>
          <w:sz w:val="24"/>
          <w:szCs w:val="24"/>
          <w:lang w:val="el-GR"/>
        </w:rPr>
        <w:t xml:space="preserve"> </w:t>
      </w:r>
      <w:r w:rsidR="00A43C1F">
        <w:rPr>
          <w:rFonts w:ascii="Arial" w:hAnsi="Arial" w:cs="Arial"/>
          <w:sz w:val="24"/>
          <w:szCs w:val="24"/>
          <w:lang w:val="el-GR"/>
        </w:rPr>
        <w:t>ως ακολούθως</w:t>
      </w:r>
      <w:r w:rsidR="00C277FE">
        <w:rPr>
          <w:rFonts w:ascii="Arial" w:hAnsi="Arial" w:cs="Arial"/>
          <w:sz w:val="24"/>
          <w:szCs w:val="24"/>
          <w:lang w:val="el-GR"/>
        </w:rPr>
        <w:t>:</w:t>
      </w:r>
    </w:p>
    <w:p w14:paraId="2E4EEFB5" w14:textId="77777777" w:rsidR="00DB26B8" w:rsidRDefault="00DB26B8" w:rsidP="00DB26B8">
      <w:pPr>
        <w:spacing w:before="240" w:line="240" w:lineRule="auto"/>
        <w:ind w:left="-426" w:right="-625"/>
        <w:jc w:val="both"/>
        <w:rPr>
          <w:rFonts w:ascii="Arial" w:hAnsi="Arial" w:cs="Arial"/>
          <w:sz w:val="24"/>
          <w:szCs w:val="24"/>
          <w:lang w:val="el-GR"/>
        </w:rPr>
      </w:pPr>
    </w:p>
    <w:p w14:paraId="00A2F2F3" w14:textId="77777777" w:rsidR="0052036C" w:rsidRDefault="008349C0" w:rsidP="0052036C">
      <w:pPr>
        <w:spacing w:before="240" w:after="0" w:line="240" w:lineRule="auto"/>
        <w:ind w:left="-426" w:right="-62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Για </w:t>
      </w:r>
      <w:r w:rsidR="00CA2FC0">
        <w:rPr>
          <w:rFonts w:ascii="Arial" w:hAnsi="Arial" w:cs="Arial"/>
          <w:b/>
          <w:sz w:val="24"/>
          <w:szCs w:val="24"/>
          <w:lang w:val="el-GR"/>
        </w:rPr>
        <w:t>τις θέσεις  Δικαστή Διοικητικού Δικαστηρίου</w:t>
      </w:r>
      <w:r w:rsidRPr="004A5FA3">
        <w:rPr>
          <w:rFonts w:ascii="Arial" w:hAnsi="Arial" w:cs="Arial"/>
          <w:b/>
          <w:sz w:val="24"/>
          <w:szCs w:val="24"/>
          <w:lang w:val="el-GR"/>
        </w:rPr>
        <w:t>:</w:t>
      </w:r>
      <w:r w:rsidR="00DB26B8" w:rsidRPr="00DB26B8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318439FF" w14:textId="3E3B3667" w:rsidR="00DB26B8" w:rsidRPr="0052036C" w:rsidRDefault="00DB26B8" w:rsidP="0052036C">
      <w:pPr>
        <w:spacing w:before="240" w:after="0" w:line="240" w:lineRule="auto"/>
        <w:ind w:left="-426" w:right="-62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(με αλφαβητική σειρά)</w:t>
      </w:r>
    </w:p>
    <w:p w14:paraId="194208BC" w14:textId="77777777" w:rsidR="001D68F5" w:rsidRDefault="001D68F5" w:rsidP="0052036C">
      <w:pPr>
        <w:spacing w:before="240" w:after="100" w:afterAutospacing="1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Καμένος Φίλιππος</w:t>
      </w:r>
    </w:p>
    <w:p w14:paraId="1555C23B" w14:textId="4992D7BC" w:rsidR="001D68F5" w:rsidRDefault="001D68F5" w:rsidP="0052036C">
      <w:pPr>
        <w:spacing w:before="240" w:after="100" w:afterAutospacing="1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Κελεπέσιη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2036C">
        <w:rPr>
          <w:rFonts w:ascii="Arial" w:hAnsi="Arial" w:cs="Arial"/>
          <w:b/>
          <w:sz w:val="24"/>
          <w:szCs w:val="24"/>
          <w:lang w:val="el-GR"/>
        </w:rPr>
        <w:t>Έλενα</w:t>
      </w:r>
    </w:p>
    <w:p w14:paraId="1609122D" w14:textId="77777777" w:rsidR="001D68F5" w:rsidRDefault="001D68F5" w:rsidP="0052036C">
      <w:pPr>
        <w:spacing w:before="240" w:after="100" w:afterAutospacing="1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Χριστοδούλου Ν. Λάκης</w:t>
      </w:r>
    </w:p>
    <w:p w14:paraId="03972D87" w14:textId="77777777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</w:p>
    <w:p w14:paraId="07215AC8" w14:textId="60958ACC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Για τις θέσεις Δικαστή Οικογενειακού Δικαστηρίου</w:t>
      </w:r>
      <w:r w:rsidRPr="0052036C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1DEAF78A" w14:textId="7F063A5D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el-GR"/>
        </w:rPr>
        <w:t>με αλφαβητική σειρά)</w:t>
      </w:r>
    </w:p>
    <w:p w14:paraId="2128A646" w14:textId="77777777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Παναγή  Άννα</w:t>
      </w:r>
    </w:p>
    <w:p w14:paraId="53EE3B04" w14:textId="77777777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Πογιατζής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Α. Χάρης</w:t>
      </w:r>
    </w:p>
    <w:p w14:paraId="4E4A815E" w14:textId="219E60A4" w:rsidR="0052036C" w:rsidRDefault="0052036C" w:rsidP="0052036C">
      <w:pPr>
        <w:spacing w:before="240" w:line="240" w:lineRule="auto"/>
        <w:ind w:left="-426" w:right="-625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Πότση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Παπακωνσταντίνου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Νάσια</w:t>
      </w:r>
      <w:proofErr w:type="spellEnd"/>
    </w:p>
    <w:p w14:paraId="1DD763B0" w14:textId="77777777" w:rsidR="00540ABF" w:rsidRDefault="00540ABF" w:rsidP="0052036C">
      <w:pPr>
        <w:pStyle w:val="NoSpacing"/>
        <w:rPr>
          <w:rFonts w:ascii="Arial" w:hAnsi="Arial" w:cs="Arial"/>
          <w:sz w:val="24"/>
          <w:szCs w:val="24"/>
          <w:lang w:val="el-GR"/>
        </w:rPr>
      </w:pPr>
    </w:p>
    <w:p w14:paraId="6B1811D4" w14:textId="77777777" w:rsidR="00540ABF" w:rsidRDefault="00540ABF" w:rsidP="00863649">
      <w:pPr>
        <w:pStyle w:val="NoSpacing"/>
        <w:ind w:left="-450"/>
        <w:rPr>
          <w:rFonts w:ascii="Arial" w:hAnsi="Arial" w:cs="Arial"/>
          <w:sz w:val="24"/>
          <w:szCs w:val="24"/>
          <w:lang w:val="el-GR"/>
        </w:rPr>
      </w:pPr>
    </w:p>
    <w:p w14:paraId="1570E961" w14:textId="77777777" w:rsidR="00540ABF" w:rsidRDefault="00540ABF" w:rsidP="00863649">
      <w:pPr>
        <w:pStyle w:val="NoSpacing"/>
        <w:ind w:left="-450"/>
        <w:rPr>
          <w:rFonts w:ascii="Arial" w:hAnsi="Arial" w:cs="Arial"/>
          <w:sz w:val="24"/>
          <w:szCs w:val="24"/>
          <w:lang w:val="el-GR"/>
        </w:rPr>
      </w:pPr>
    </w:p>
    <w:p w14:paraId="27B5EF5A" w14:textId="3D80D82C" w:rsidR="00F4508D" w:rsidRDefault="00622C10" w:rsidP="00622C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</w:t>
      </w:r>
      <w:r w:rsidR="001D68F5">
        <w:rPr>
          <w:rFonts w:ascii="Arial" w:hAnsi="Arial" w:cs="Arial"/>
          <w:sz w:val="24"/>
          <w:szCs w:val="24"/>
          <w:lang w:val="el-GR"/>
        </w:rPr>
        <w:t xml:space="preserve">       </w:t>
      </w:r>
      <w:r w:rsidR="00F4508D">
        <w:rPr>
          <w:rFonts w:ascii="Arial" w:hAnsi="Arial" w:cs="Arial"/>
          <w:sz w:val="24"/>
          <w:szCs w:val="24"/>
          <w:lang w:val="el-GR"/>
        </w:rPr>
        <w:t>(Ειρήνη Χριστοδούλου)</w:t>
      </w:r>
    </w:p>
    <w:p w14:paraId="4C24C17E" w14:textId="77777777" w:rsidR="001D68F5" w:rsidRDefault="00F4508D" w:rsidP="001D68F5">
      <w:pPr>
        <w:spacing w:after="0" w:line="240" w:lineRule="auto"/>
        <w:ind w:left="2160" w:right="-483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</w:t>
      </w:r>
      <w:r w:rsidR="00CA2FC0">
        <w:rPr>
          <w:rFonts w:ascii="Arial" w:hAnsi="Arial" w:cs="Arial"/>
          <w:sz w:val="24"/>
          <w:szCs w:val="24"/>
          <w:lang w:val="el-GR"/>
        </w:rPr>
        <w:t xml:space="preserve">Γραμματέας Μεταβατικού   </w:t>
      </w:r>
    </w:p>
    <w:p w14:paraId="3A25BD3D" w14:textId="254ECCAB" w:rsidR="00CA2FC0" w:rsidRDefault="001D68F5" w:rsidP="001D68F5">
      <w:pPr>
        <w:spacing w:after="0" w:line="240" w:lineRule="auto"/>
        <w:ind w:left="2160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Ανωτάτου Δικαστικού Συμβουλίου</w:t>
      </w:r>
      <w:r w:rsidR="00CA2FC0">
        <w:rPr>
          <w:rFonts w:ascii="Arial" w:hAnsi="Arial" w:cs="Arial"/>
          <w:sz w:val="24"/>
          <w:szCs w:val="24"/>
          <w:lang w:val="el-GR"/>
        </w:rPr>
        <w:t xml:space="preserve">             </w:t>
      </w:r>
      <w:r>
        <w:rPr>
          <w:rFonts w:ascii="Arial" w:hAnsi="Arial" w:cs="Arial"/>
          <w:sz w:val="24"/>
          <w:szCs w:val="24"/>
          <w:lang w:val="el-GR"/>
        </w:rPr>
        <w:t xml:space="preserve">      </w:t>
      </w:r>
    </w:p>
    <w:p w14:paraId="11A00E1B" w14:textId="771065A2" w:rsidR="001D68F5" w:rsidRDefault="00622C10" w:rsidP="001D68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D68F5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</w:t>
      </w:r>
      <w:proofErr w:type="spellStart"/>
      <w:r w:rsidR="001D68F5">
        <w:rPr>
          <w:rFonts w:ascii="Arial" w:hAnsi="Arial" w:cs="Arial"/>
          <w:sz w:val="24"/>
          <w:szCs w:val="24"/>
          <w:lang w:val="el-GR"/>
        </w:rPr>
        <w:t>Αρχιπρωτοκολλητής</w:t>
      </w:r>
      <w:proofErr w:type="spellEnd"/>
    </w:p>
    <w:p w14:paraId="09AC239E" w14:textId="4449EC83" w:rsidR="00F4508D" w:rsidRDefault="00F4508D" w:rsidP="001D68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2BDF28A9" w14:textId="77777777" w:rsidR="00540ABF" w:rsidRPr="00553166" w:rsidRDefault="00622C10" w:rsidP="00540A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</w:t>
      </w:r>
    </w:p>
    <w:p w14:paraId="2B27A114" w14:textId="77777777" w:rsidR="00622C10" w:rsidRPr="00553166" w:rsidRDefault="00622C10" w:rsidP="00622C1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sectPr w:rsidR="00622C10" w:rsidRPr="00553166" w:rsidSect="00540ABF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66"/>
    <w:rsid w:val="00012CA1"/>
    <w:rsid w:val="000863B4"/>
    <w:rsid w:val="000D5045"/>
    <w:rsid w:val="00123F60"/>
    <w:rsid w:val="001B6299"/>
    <w:rsid w:val="001C2221"/>
    <w:rsid w:val="001D68F5"/>
    <w:rsid w:val="003400C2"/>
    <w:rsid w:val="003C7BD5"/>
    <w:rsid w:val="004500E7"/>
    <w:rsid w:val="004A5FA3"/>
    <w:rsid w:val="0052036C"/>
    <w:rsid w:val="00540ABF"/>
    <w:rsid w:val="00553166"/>
    <w:rsid w:val="006139F0"/>
    <w:rsid w:val="00622C10"/>
    <w:rsid w:val="006917A1"/>
    <w:rsid w:val="006D134A"/>
    <w:rsid w:val="007122ED"/>
    <w:rsid w:val="0081702C"/>
    <w:rsid w:val="008349C0"/>
    <w:rsid w:val="00863649"/>
    <w:rsid w:val="008F5A01"/>
    <w:rsid w:val="00953B60"/>
    <w:rsid w:val="009A4C4A"/>
    <w:rsid w:val="00A43C1F"/>
    <w:rsid w:val="00B75BC5"/>
    <w:rsid w:val="00BD1A73"/>
    <w:rsid w:val="00C277FE"/>
    <w:rsid w:val="00CA2FC0"/>
    <w:rsid w:val="00D40379"/>
    <w:rsid w:val="00D47277"/>
    <w:rsid w:val="00DB26B8"/>
    <w:rsid w:val="00DB73B8"/>
    <w:rsid w:val="00DE1604"/>
    <w:rsid w:val="00E12967"/>
    <w:rsid w:val="00E33A0C"/>
    <w:rsid w:val="00F07562"/>
    <w:rsid w:val="00F4508D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3F94"/>
  <w15:chartTrackingRefBased/>
  <w15:docId w15:val="{5515E976-854E-4DAB-BD15-A507685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1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75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serkezos@sc.judicial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ef.reg@sc.judicial.gov.c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Alexandrou  Maria</cp:lastModifiedBy>
  <cp:revision>3</cp:revision>
  <cp:lastPrinted>2023-03-03T11:15:00Z</cp:lastPrinted>
  <dcterms:created xsi:type="dcterms:W3CDTF">2023-05-05T08:34:00Z</dcterms:created>
  <dcterms:modified xsi:type="dcterms:W3CDTF">2023-05-15T06:30:00Z</dcterms:modified>
</cp:coreProperties>
</file>